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D6" w:rsidRPr="002B11C7" w:rsidRDefault="00A95E4B" w:rsidP="002B11C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11C7">
        <w:rPr>
          <w:rFonts w:ascii="Arial" w:hAnsi="Arial" w:cs="Arial"/>
          <w:b/>
          <w:sz w:val="28"/>
          <w:szCs w:val="28"/>
        </w:rPr>
        <w:t>Regulamin korzystania z darmowych podręczników, materiałów edukacyjnych i materiałów ćwiczeniowych</w:t>
      </w:r>
    </w:p>
    <w:p w:rsidR="00A95E4B" w:rsidRPr="00770F98" w:rsidRDefault="00A95E4B" w:rsidP="002B11C7">
      <w:pPr>
        <w:jc w:val="center"/>
        <w:rPr>
          <w:rFonts w:ascii="Arial" w:hAnsi="Arial" w:cs="Arial"/>
          <w:b/>
          <w:sz w:val="24"/>
          <w:szCs w:val="24"/>
        </w:rPr>
      </w:pPr>
      <w:r w:rsidRPr="00770F98">
        <w:rPr>
          <w:rFonts w:ascii="Arial" w:hAnsi="Arial" w:cs="Arial"/>
          <w:b/>
          <w:sz w:val="24"/>
          <w:szCs w:val="24"/>
        </w:rPr>
        <w:t>Rozdział I</w:t>
      </w:r>
    </w:p>
    <w:p w:rsidR="00A95E4B" w:rsidRPr="00770F98" w:rsidRDefault="00A95E4B" w:rsidP="002B11C7">
      <w:pPr>
        <w:jc w:val="center"/>
        <w:rPr>
          <w:rFonts w:ascii="Arial" w:hAnsi="Arial" w:cs="Arial"/>
          <w:b/>
          <w:sz w:val="24"/>
          <w:szCs w:val="24"/>
        </w:rPr>
      </w:pPr>
      <w:r w:rsidRPr="00770F98">
        <w:rPr>
          <w:rFonts w:ascii="Arial" w:hAnsi="Arial" w:cs="Arial"/>
          <w:b/>
          <w:sz w:val="24"/>
          <w:szCs w:val="24"/>
        </w:rPr>
        <w:t>Postanowienia ogólne</w:t>
      </w:r>
    </w:p>
    <w:p w:rsidR="00A95E4B" w:rsidRPr="002B11C7" w:rsidRDefault="00A95E4B" w:rsidP="002B11C7">
      <w:pPr>
        <w:jc w:val="both"/>
        <w:rPr>
          <w:rFonts w:ascii="Arial" w:hAnsi="Arial" w:cs="Arial"/>
          <w:b/>
        </w:rPr>
      </w:pPr>
      <w:r w:rsidRPr="002B11C7">
        <w:rPr>
          <w:rFonts w:ascii="Arial" w:hAnsi="Arial" w:cs="Arial"/>
          <w:b/>
        </w:rPr>
        <w:t>Przedmiot Regulaminu</w:t>
      </w:r>
    </w:p>
    <w:p w:rsidR="00A95E4B" w:rsidRPr="002B11C7" w:rsidRDefault="00A95E4B" w:rsidP="002B11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Niniejszy „Regulamin korzystania z darmowych podręczników, materiałów edukacyjnych i materiałów ćwiczeniowych”, zwany dalej ‘Regulaminem”, reguluje:</w:t>
      </w:r>
    </w:p>
    <w:p w:rsidR="00A95E4B" w:rsidRPr="002B11C7" w:rsidRDefault="00A95E4B" w:rsidP="002B11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Zasady związane z wypożyczaniem i zapewnieniem Uczniom dostępu do podręczników lub materiałów edukacyjnych i ćwiczeniowych,</w:t>
      </w:r>
    </w:p>
    <w:p w:rsidR="00A95E4B" w:rsidRPr="002B11C7" w:rsidRDefault="00A95E4B" w:rsidP="002B11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Tryb przyjęcia podręczników na stan Szkoły,</w:t>
      </w:r>
    </w:p>
    <w:p w:rsidR="00A95E4B" w:rsidRPr="002B11C7" w:rsidRDefault="00A95E4B" w:rsidP="002B11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Postepowanie w przypadku zagubienia lub zniszczenia podręczników lub materiałów edukacyjnych czy ćwiczeniowych.</w:t>
      </w:r>
    </w:p>
    <w:p w:rsidR="00A95E4B" w:rsidRPr="002B11C7" w:rsidRDefault="00A95E4B" w:rsidP="002B11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Każdy uczeń powinien zaznajomić się z Regulaminem korzystania z darmowych podręczników, materiałów edukacyjnych i materiałów ćwiczeniowych.</w:t>
      </w:r>
    </w:p>
    <w:p w:rsidR="00A95E4B" w:rsidRPr="002B11C7" w:rsidRDefault="00A95E4B" w:rsidP="002B11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Udostępnianie materiałów bibliotecznych podlega rejestracji.</w:t>
      </w:r>
    </w:p>
    <w:p w:rsidR="00A95E4B" w:rsidRPr="002B11C7" w:rsidRDefault="00A95E4B" w:rsidP="002B11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Podręczniki wypożyczane do domu bibliotekarz zapisuje na karcie czytelnika.</w:t>
      </w:r>
    </w:p>
    <w:p w:rsidR="00A95E4B" w:rsidRPr="002B11C7" w:rsidRDefault="00A95E4B" w:rsidP="002B11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Zwrot wypożyczonych podręczników bibliotekarz potwierdza na karcie czytelnika.</w:t>
      </w:r>
    </w:p>
    <w:p w:rsidR="009E7A0F" w:rsidRPr="00770F98" w:rsidRDefault="00E03C36" w:rsidP="002B11C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70F98">
        <w:rPr>
          <w:rFonts w:ascii="Arial" w:hAnsi="Arial" w:cs="Arial"/>
          <w:b/>
          <w:sz w:val="24"/>
          <w:szCs w:val="24"/>
        </w:rPr>
        <w:t>Rozdział II</w:t>
      </w:r>
    </w:p>
    <w:p w:rsidR="00E03C36" w:rsidRPr="00770F98" w:rsidRDefault="00E03C36" w:rsidP="002B11C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70F98">
        <w:rPr>
          <w:rFonts w:ascii="Arial" w:hAnsi="Arial" w:cs="Arial"/>
          <w:b/>
          <w:sz w:val="24"/>
          <w:szCs w:val="24"/>
        </w:rPr>
        <w:t>Zadania Biblioteki</w:t>
      </w:r>
    </w:p>
    <w:p w:rsidR="00E03C36" w:rsidRPr="002B11C7" w:rsidRDefault="00E03C36" w:rsidP="002B11C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Biblioteka gromadzi podręczniki, materiały edukacyjne, materiały ćwiczeniowe i inne materiały biblioteczne.</w:t>
      </w:r>
    </w:p>
    <w:p w:rsidR="00E03C36" w:rsidRPr="002B11C7" w:rsidRDefault="00E03C36" w:rsidP="002B11C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Biblioteka nieodpłatnie:</w:t>
      </w:r>
    </w:p>
    <w:p w:rsidR="00E03C36" w:rsidRPr="002B11C7" w:rsidRDefault="00E03C36" w:rsidP="002B11C7">
      <w:pPr>
        <w:pStyle w:val="Akapitzlist"/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- wypożycza uczniom podręczniki lub materiały edukacyjne, mające postać papierową, lub</w:t>
      </w:r>
    </w:p>
    <w:p w:rsidR="00E03C36" w:rsidRPr="002B11C7" w:rsidRDefault="00E03C36" w:rsidP="002B11C7">
      <w:pPr>
        <w:pStyle w:val="Akapitzlist"/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- zapewnia uczniom dostęp do podręczników lub materiałów edukacyjnych mających postać elektroniczna, lub</w:t>
      </w:r>
    </w:p>
    <w:p w:rsidR="00E03C36" w:rsidRPr="002B11C7" w:rsidRDefault="00E03C36" w:rsidP="002B11C7">
      <w:pPr>
        <w:pStyle w:val="Akapitzlist"/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- przekazuje uczniom materiały ćwiczeniowe bez obowiązku zwrotu lub je udostępnia.</w:t>
      </w:r>
    </w:p>
    <w:p w:rsidR="00186236" w:rsidRPr="002B11C7" w:rsidRDefault="00186236" w:rsidP="002B11C7">
      <w:pPr>
        <w:pStyle w:val="Akapitzlist"/>
        <w:jc w:val="both"/>
        <w:rPr>
          <w:rFonts w:ascii="Arial" w:hAnsi="Arial" w:cs="Arial"/>
        </w:rPr>
      </w:pPr>
    </w:p>
    <w:p w:rsidR="00186236" w:rsidRPr="002B11C7" w:rsidRDefault="00186236" w:rsidP="002B11C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Dołączona do podręcznika lub materiałów edukacyjnych płyta CD stanowi integralną część podręcznika lub materiałów edukacyjnych i należy ja zwrócić wraz z podręcznikiem lub materiałem edukacyjnym.</w:t>
      </w:r>
    </w:p>
    <w:p w:rsidR="00186236" w:rsidRPr="00770F98" w:rsidRDefault="00186236" w:rsidP="00770F9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70F98">
        <w:rPr>
          <w:rFonts w:ascii="Arial" w:hAnsi="Arial" w:cs="Arial"/>
          <w:b/>
          <w:sz w:val="24"/>
          <w:szCs w:val="24"/>
        </w:rPr>
        <w:t>Rozdział III</w:t>
      </w:r>
    </w:p>
    <w:p w:rsidR="00770F98" w:rsidRPr="00770F98" w:rsidRDefault="00770F98" w:rsidP="00770F9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70F98">
        <w:rPr>
          <w:rFonts w:ascii="Arial" w:hAnsi="Arial" w:cs="Arial"/>
          <w:b/>
          <w:sz w:val="24"/>
          <w:szCs w:val="24"/>
        </w:rPr>
        <w:t>Przyjęcie podręczników na stan Szkoły</w:t>
      </w:r>
    </w:p>
    <w:p w:rsidR="00186236" w:rsidRPr="002B11C7" w:rsidRDefault="00AF6324" w:rsidP="002B11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Podręczniki, materiały edukacyjne, materiały ćwiczeniowe przekazane Szkole w ramach dotacji zostają przekazane na stan Biblioteki na podstawie faktur i protokołu przekazania darów.</w:t>
      </w:r>
    </w:p>
    <w:p w:rsidR="00AF6324" w:rsidRPr="002B11C7" w:rsidRDefault="00AF6324" w:rsidP="002B11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Podręczniki, materiały edukacyjne, materiały ćwiczeniowe i inne materiały biblioteczne stanowią własność Szkoły.</w:t>
      </w:r>
    </w:p>
    <w:p w:rsidR="00AF6324" w:rsidRPr="002B11C7" w:rsidRDefault="00AF6324" w:rsidP="002B11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Podręczniki i materiały edukacyjne przekazane Szkole w ramach dotacji winny być użytkowane przez okres minimum 3 lat.</w:t>
      </w:r>
    </w:p>
    <w:p w:rsidR="00AF6324" w:rsidRPr="002B11C7" w:rsidRDefault="00AF6324" w:rsidP="002B11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B11C7">
        <w:rPr>
          <w:rFonts w:ascii="Arial" w:hAnsi="Arial" w:cs="Arial"/>
        </w:rPr>
        <w:t>Materiały ćwiczeniowe są jednorazowe i nie podlegają zwrotowi.</w:t>
      </w:r>
    </w:p>
    <w:p w:rsidR="00B04FC3" w:rsidRPr="002B11C7" w:rsidRDefault="00B04FC3" w:rsidP="002B11C7">
      <w:pPr>
        <w:ind w:left="360"/>
        <w:jc w:val="both"/>
        <w:rPr>
          <w:rFonts w:ascii="Arial" w:hAnsi="Arial" w:cs="Arial"/>
        </w:rPr>
      </w:pPr>
    </w:p>
    <w:p w:rsidR="00B04FC3" w:rsidRPr="002B11C7" w:rsidRDefault="00B04FC3" w:rsidP="002B11C7">
      <w:pPr>
        <w:ind w:left="360"/>
        <w:jc w:val="both"/>
        <w:rPr>
          <w:rFonts w:ascii="Arial" w:hAnsi="Arial" w:cs="Arial"/>
        </w:rPr>
      </w:pPr>
    </w:p>
    <w:p w:rsidR="00BC71BD" w:rsidRPr="00770F98" w:rsidRDefault="00BC71BD" w:rsidP="002B11C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70F98">
        <w:rPr>
          <w:rFonts w:ascii="Arial" w:hAnsi="Arial" w:cs="Arial"/>
          <w:b/>
          <w:sz w:val="24"/>
          <w:szCs w:val="24"/>
        </w:rPr>
        <w:lastRenderedPageBreak/>
        <w:t>Rozdział IV</w:t>
      </w:r>
    </w:p>
    <w:p w:rsidR="00245F41" w:rsidRPr="00770F98" w:rsidRDefault="00245F41" w:rsidP="002B11C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70F98">
        <w:rPr>
          <w:rFonts w:ascii="Arial" w:hAnsi="Arial" w:cs="Arial"/>
          <w:b/>
          <w:sz w:val="24"/>
          <w:szCs w:val="24"/>
        </w:rPr>
        <w:t>Udostępnianie zbiorów</w:t>
      </w:r>
    </w:p>
    <w:p w:rsidR="00CE4C23" w:rsidRPr="002B11C7" w:rsidRDefault="00CE4C23" w:rsidP="002B11C7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§ 1</w:t>
      </w:r>
    </w:p>
    <w:p w:rsidR="00CE4C23" w:rsidRPr="002B11C7" w:rsidRDefault="00CE4C23" w:rsidP="002B11C7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Użytkownicy Biblioteki</w:t>
      </w:r>
    </w:p>
    <w:p w:rsidR="00CE4C23" w:rsidRPr="002B11C7" w:rsidRDefault="00CE4C23" w:rsidP="002B11C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hd w:val="clear" w:color="auto" w:fill="FFFFFF"/>
        </w:rPr>
        <w:t>Do wypożyczania podręczników, materiałów edukacyjnych i materiałów ćwiczeniowych uprawnieni są wszyscy uczniowie Szkoły.</w:t>
      </w:r>
    </w:p>
    <w:p w:rsidR="00CE4C23" w:rsidRPr="002B11C7" w:rsidRDefault="00CE4C23" w:rsidP="002B11C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hd w:val="clear" w:color="auto" w:fill="FFFFFF"/>
        </w:rPr>
        <w:t>Użytkownicy biblioteki przed rozpoczęciem korzystania ze zbiorów podlegają rejestracji.</w:t>
      </w:r>
    </w:p>
    <w:p w:rsidR="00CE4C23" w:rsidRPr="002B11C7" w:rsidRDefault="00CE4C23" w:rsidP="002B11C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hd w:val="clear" w:color="auto" w:fill="FFFFFF"/>
        </w:rPr>
        <w:t>Uczniowie są rejestrowani na podstawie dostarczonych do biblioteki list zgodnych z lista klasy zamieszczoną w dzienniku lekcyjnym.</w:t>
      </w:r>
    </w:p>
    <w:p w:rsidR="00CE4C23" w:rsidRPr="002B11C7" w:rsidRDefault="00CE4C23" w:rsidP="002B11C7">
      <w:pPr>
        <w:ind w:left="360"/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:rsidR="00CE4C23" w:rsidRPr="002B11C7" w:rsidRDefault="00CE4C23" w:rsidP="002B11C7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§ 2</w:t>
      </w:r>
    </w:p>
    <w:p w:rsidR="00CE4C23" w:rsidRPr="002B11C7" w:rsidRDefault="00CE4C23" w:rsidP="002B11C7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Okres trwania wypożyczenia</w:t>
      </w:r>
    </w:p>
    <w:p w:rsidR="00CE4C23" w:rsidRPr="002B11C7" w:rsidRDefault="00CE4C23" w:rsidP="002B11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hd w:val="clear" w:color="auto" w:fill="FFFFFF"/>
        </w:rPr>
        <w:t>Wypożyczanie odbywa się na początku każdego roku szkolnego – najpóźniej do dnia 15 września danego roku szkolnego.</w:t>
      </w:r>
    </w:p>
    <w:p w:rsidR="00CE4C23" w:rsidRPr="002B11C7" w:rsidRDefault="00CE4C23" w:rsidP="002B11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hd w:val="clear" w:color="auto" w:fill="FFFFFF"/>
        </w:rPr>
        <w:t xml:space="preserve">Podręczniki i materiały edukacyjne wypożyczane są na okres 10 miesięcy, termin ich zwrotu mija </w:t>
      </w:r>
      <w:r w:rsidR="00E01C21" w:rsidRPr="002B11C7">
        <w:rPr>
          <w:rFonts w:ascii="Arial" w:hAnsi="Arial" w:cs="Arial"/>
          <w:bCs/>
          <w:color w:val="222222"/>
          <w:shd w:val="clear" w:color="auto" w:fill="FFFFFF"/>
        </w:rPr>
        <w:t xml:space="preserve">20 czerwca danego roku szkolnego. Uczniowie przystępujący do egzaminów klasyfikacyjnych  lub poprawkowych zwracają podręcznik nie </w:t>
      </w:r>
      <w:r w:rsidR="002E348A">
        <w:rPr>
          <w:rFonts w:ascii="Arial" w:hAnsi="Arial" w:cs="Arial"/>
          <w:bCs/>
          <w:color w:val="222222"/>
          <w:shd w:val="clear" w:color="auto" w:fill="FFFFFF"/>
        </w:rPr>
        <w:t xml:space="preserve">później </w:t>
      </w:r>
      <w:r w:rsidR="00E01C21" w:rsidRPr="002B11C7">
        <w:rPr>
          <w:rFonts w:ascii="Arial" w:hAnsi="Arial" w:cs="Arial"/>
          <w:bCs/>
          <w:color w:val="222222"/>
          <w:shd w:val="clear" w:color="auto" w:fill="FFFFFF"/>
        </w:rPr>
        <w:t xml:space="preserve">  niż do końca sierpnia danego roku. Materiały ćwiczeniowe są jednorazowe i nie podlegają zwrotowi.</w:t>
      </w:r>
    </w:p>
    <w:p w:rsidR="00CE4C23" w:rsidRPr="002B11C7" w:rsidRDefault="00E01C21" w:rsidP="002B11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hd w:val="clear" w:color="auto" w:fill="FFFFFF"/>
        </w:rPr>
        <w:t xml:space="preserve">Szczegółowe zasady wypożyczania określa procedura, o której mowa w  </w:t>
      </w:r>
      <w:r w:rsidRPr="002B11C7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B11C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§ 3 Regulaminu.</w:t>
      </w:r>
    </w:p>
    <w:p w:rsidR="00E01C21" w:rsidRPr="002B11C7" w:rsidRDefault="00E01C21" w:rsidP="002B11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Biblioteka w uzasadnionych okolicznościach ma prawo zażądać zwrotu wypożyczonych materiałów przed upływem ustalonego terminu.</w:t>
      </w:r>
    </w:p>
    <w:p w:rsidR="00E01C21" w:rsidRPr="002B11C7" w:rsidRDefault="00E01C21" w:rsidP="002B11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Zwrot podręczników warunkuje uzyskanie wpisu na karcie obiegowej, świadczącego o rozliczeniu się ucznia z biblioteką szkolną.</w:t>
      </w:r>
    </w:p>
    <w:p w:rsidR="00F94678" w:rsidRPr="002B11C7" w:rsidRDefault="00F94678" w:rsidP="002B11C7">
      <w:pPr>
        <w:ind w:left="360"/>
        <w:jc w:val="center"/>
        <w:rPr>
          <w:rFonts w:ascii="Arial" w:hAnsi="Arial" w:cs="Arial"/>
          <w:bCs/>
          <w:color w:val="222222"/>
          <w:shd w:val="clear" w:color="auto" w:fill="FFFFFF"/>
        </w:rPr>
      </w:pPr>
    </w:p>
    <w:p w:rsidR="00F94678" w:rsidRPr="002B11C7" w:rsidRDefault="00F94678" w:rsidP="002B11C7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§ 3</w:t>
      </w:r>
    </w:p>
    <w:p w:rsidR="002B11C7" w:rsidRPr="002B11C7" w:rsidRDefault="002B11C7" w:rsidP="002B11C7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Procedura wypożyczania podręczników</w:t>
      </w:r>
    </w:p>
    <w:p w:rsidR="00F94678" w:rsidRPr="002B11C7" w:rsidRDefault="00F94678" w:rsidP="002B11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Na początku roku szkolnego wychowawca klasy przyprowadza uczniów do biblioteki w celu wypożyczenia im podręczników, materiałów edukacyjnych i materiałów ćwiczeniowych.</w:t>
      </w:r>
    </w:p>
    <w:p w:rsidR="00F94678" w:rsidRPr="002B11C7" w:rsidRDefault="00F94678" w:rsidP="002B11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Wychowawca klasy ma obowiązek zebrać podpisy od uczniów i rodziców z oświadczeniem o zapoznaniu się z Regulaminem korzystania z darmowych podręczników, materiałów edukacyjnych i materiałów ćwiczeniowych</w:t>
      </w:r>
      <w:r w:rsidR="0042318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, a w szczególności z informacją</w:t>
      </w:r>
      <w:r w:rsidRPr="002B11C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o odpowiedzialności za zniszczenie  bądź zgubienie podręcznika, materiałów edukacyjnych i mat</w:t>
      </w:r>
      <w:r w:rsidR="004079F4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eriałów ćwiczeniowych. (Rozdział</w:t>
      </w:r>
      <w:r w:rsidRPr="002B11C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V niniejszego Regulaminu) – którego wzór stanowi Załącznik 1 do Regulaminu.</w:t>
      </w:r>
    </w:p>
    <w:p w:rsidR="00F94678" w:rsidRPr="002B11C7" w:rsidRDefault="00F94678" w:rsidP="002B11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Wychowawca ma obowiązek zebrać podpisy na oświadczeniu, o którym mowa w ust. 2, i najpóźniej do 30 września danego roku szkolnego przekazać Bibliotece.</w:t>
      </w:r>
    </w:p>
    <w:p w:rsidR="00F94678" w:rsidRPr="002B11C7" w:rsidRDefault="00F94678" w:rsidP="002B11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Wychowawca ma obowiązek poinformować r</w:t>
      </w:r>
      <w:r w:rsidR="00EA5BC9" w:rsidRPr="002B11C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odziców, aby po otrzymaniu podręczników sprawdzić ich stan, a ewentualne uszkodzenia zgłosić jak najszybciej wychowawcy.</w:t>
      </w:r>
    </w:p>
    <w:p w:rsidR="00BC3F41" w:rsidRDefault="00BC3F41" w:rsidP="002B11C7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BC3F41" w:rsidRDefault="00BC3F41" w:rsidP="002B11C7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2B11C7" w:rsidRPr="002B11C7" w:rsidRDefault="002B11C7" w:rsidP="002B11C7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2B11C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lastRenderedPageBreak/>
        <w:t>§ 4</w:t>
      </w:r>
    </w:p>
    <w:p w:rsidR="00F94678" w:rsidRPr="002B11C7" w:rsidRDefault="002B11C7" w:rsidP="002B11C7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/>
          <w:bCs/>
          <w:color w:val="222222"/>
          <w:shd w:val="clear" w:color="auto" w:fill="FFFFFF"/>
        </w:rPr>
        <w:t>Zmiana Szkoły</w:t>
      </w:r>
    </w:p>
    <w:p w:rsidR="002B11C7" w:rsidRPr="002B11C7" w:rsidRDefault="002B11C7" w:rsidP="002B11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hd w:val="clear" w:color="auto" w:fill="FFFFFF"/>
        </w:rPr>
        <w:t>Uczeń, który w trakcie roku szkolnego, z powodów losowych, rezygnuje z edukacji w Szkole, zobowiązany jest zwrócić otrzymane podręczniki i materiały edukacyjne.</w:t>
      </w:r>
    </w:p>
    <w:p w:rsidR="002B11C7" w:rsidRDefault="002B11C7" w:rsidP="002B11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B11C7">
        <w:rPr>
          <w:rFonts w:ascii="Arial" w:hAnsi="Arial" w:cs="Arial"/>
          <w:bCs/>
          <w:color w:val="222222"/>
          <w:shd w:val="clear" w:color="auto" w:fill="FFFFFF"/>
        </w:rPr>
        <w:t>W przypadku niemożności zwrotu otrzymanego podręcznika lub materiałów edukacyjnych zastosowanie ma rozdział V niniejszego Regulaminu.</w:t>
      </w:r>
    </w:p>
    <w:p w:rsidR="00F604E9" w:rsidRPr="00770F98" w:rsidRDefault="00F604E9" w:rsidP="002E348A">
      <w:pPr>
        <w:ind w:left="36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70F9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Rozdział V</w:t>
      </w:r>
    </w:p>
    <w:p w:rsidR="00F604E9" w:rsidRPr="00770F98" w:rsidRDefault="00F604E9" w:rsidP="002E348A">
      <w:pPr>
        <w:ind w:left="36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70F9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Odpowiedzialność za udostępniane podręczniki</w:t>
      </w:r>
    </w:p>
    <w:p w:rsidR="00F604E9" w:rsidRDefault="00F604E9" w:rsidP="00F604E9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§ 1</w:t>
      </w:r>
    </w:p>
    <w:p w:rsidR="00F604E9" w:rsidRDefault="00F604E9" w:rsidP="00F604E9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Obowiązki Ucznia związane z wypożyczeniem</w:t>
      </w:r>
    </w:p>
    <w:p w:rsidR="00F604E9" w:rsidRDefault="00F604E9" w:rsidP="00F604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Przez cały okres użytkowania podręczników Uczeń dba o właściwe i czyste obłożenie książek.</w:t>
      </w:r>
    </w:p>
    <w:p w:rsidR="00F604E9" w:rsidRDefault="00F604E9" w:rsidP="00F604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Uczeń ma obowiązek na bieżąco dokonywać drobnych napraw czy ewentualnej wymiany okładki.</w:t>
      </w:r>
    </w:p>
    <w:p w:rsidR="00F604E9" w:rsidRDefault="00F604E9" w:rsidP="00F604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Zabrania się dokonywania jakichkolwiek wpisów i notatek w podręcznikach.</w:t>
      </w:r>
    </w:p>
    <w:p w:rsidR="00F604E9" w:rsidRDefault="00B73A07" w:rsidP="00F604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Dopuszcza się używania ołówka w celu zaznaczenia (np. pracy domowej).</w:t>
      </w:r>
    </w:p>
    <w:p w:rsidR="00B73A07" w:rsidRDefault="00B73A07" w:rsidP="00F604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Wraz z upływem terminu zwrotu Uczeń powinien uporządkować podręczniki, tj. powycierać wszystkie wpisy ołówkowe, podkleić, a następnie oddać do biblioteki szkolnej wszystkie wypożyczone podręczniki wraz</w:t>
      </w:r>
      <w:r w:rsidR="00486F8B">
        <w:rPr>
          <w:rFonts w:ascii="Arial" w:hAnsi="Arial" w:cs="Arial"/>
          <w:bCs/>
          <w:color w:val="222222"/>
          <w:shd w:val="clear" w:color="auto" w:fill="FFFFFF"/>
        </w:rPr>
        <w:t xml:space="preserve"> z ich dodatkowym wyposażeniem (</w:t>
      </w:r>
      <w:r>
        <w:rPr>
          <w:rFonts w:ascii="Arial" w:hAnsi="Arial" w:cs="Arial"/>
          <w:bCs/>
          <w:color w:val="222222"/>
          <w:shd w:val="clear" w:color="auto" w:fill="FFFFFF"/>
        </w:rPr>
        <w:t>płyty, mapy, plansze) oraz materiały edukacyjne.</w:t>
      </w:r>
    </w:p>
    <w:p w:rsidR="00486F8B" w:rsidRDefault="00486F8B" w:rsidP="00486F8B">
      <w:pPr>
        <w:ind w:left="360"/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:rsidR="00486F8B" w:rsidRDefault="00486F8B" w:rsidP="00486F8B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§ 2</w:t>
      </w:r>
    </w:p>
    <w:p w:rsidR="003B6690" w:rsidRDefault="003B6690" w:rsidP="003B6690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Uszkodzenie lub zniszczenie podręcznika lub materiału edukacyjnego</w:t>
      </w:r>
    </w:p>
    <w:p w:rsidR="003B6690" w:rsidRPr="003B6690" w:rsidRDefault="003B6690" w:rsidP="00770F9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3B6690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Przez uszkodzenie podręcznika lub materiałów edukacyjnych rozumie się nieumyślne zabrudzenie, poplamienie, zgniecenie lub rozerwanie umożliwiające jednak dalsze ich wykorzystywanie.</w:t>
      </w:r>
    </w:p>
    <w:p w:rsidR="003B6690" w:rsidRPr="003B6690" w:rsidRDefault="003B6690" w:rsidP="00770F9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3B6690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Na żądanie bibliotekarza użytkownik , który doprowadzi do uszkodzenia materiałów bibliotecznych, jest zobowiązany podręcznik naprawić.</w:t>
      </w:r>
    </w:p>
    <w:p w:rsidR="003B6690" w:rsidRPr="003B6690" w:rsidRDefault="003B6690" w:rsidP="00770F9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3B6690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Przez zniszczenie podręcznika lub materiałów edukacyjnych rozumie się umyślne lub spowodowane przez zaniedbanie użytkownika: poplamienie, trwałe zabrudzenie, porysowanie lub popisanie, połamanie lub rozerwanie, wyrwanie i zagubienie kartek oraz inne wady fizyczne, które pomniejszają wartość użytkową podręcznika lub materiałów edukacyjnych i uniemożliwiają pełne z nich korzystanie.</w:t>
      </w:r>
    </w:p>
    <w:p w:rsidR="00486F8B" w:rsidRDefault="00486F8B" w:rsidP="00486F8B">
      <w:pPr>
        <w:ind w:left="360"/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:rsidR="00975851" w:rsidRDefault="00975851" w:rsidP="00975851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§ 3</w:t>
      </w:r>
    </w:p>
    <w:p w:rsidR="00975851" w:rsidRDefault="00975851" w:rsidP="00975851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Zakres odpowiedzialności</w:t>
      </w:r>
    </w:p>
    <w:p w:rsidR="00975851" w:rsidRPr="00975851" w:rsidRDefault="00975851" w:rsidP="00770F9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97585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Uczeń ponosi p</w:t>
      </w:r>
      <w:r w:rsidR="00140070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ełna odpowiedzialność materialną</w:t>
      </w:r>
      <w:r w:rsidRPr="0097585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za wszelkie uszkodzenia lub zniszczenia wypożyczonych podręczników lub materiałów edukacyjnych, nieujawnionych w chwili wypożyczenia.</w:t>
      </w:r>
    </w:p>
    <w:p w:rsidR="00975851" w:rsidRPr="00975851" w:rsidRDefault="00975851" w:rsidP="00770F9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97585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Uczniowie i ich rodzice własnoręcznym podpisem oświadczają zapoznanie się z Regulaminem korzystania z darmowych podręczników, materiałów edukacyjnych i materiałów ćwiczeniowych, a w szczególności z informacją o odpowiedzialności za </w:t>
      </w:r>
      <w:r w:rsidRPr="0097585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lastRenderedPageBreak/>
        <w:t>zniszczenie bądź zagubienie podręcznika, materiałów edukacyjnych i materiałów ćwiczeniowych – Załącznik nr 1.</w:t>
      </w:r>
    </w:p>
    <w:p w:rsidR="00975851" w:rsidRPr="00975851" w:rsidRDefault="00975851" w:rsidP="00770F9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97585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W przypadku uszkodzenia lub zniszczenia podręcznika lub materiału edukacyjnego Szkoła może żądać od rodziców ucznia:</w:t>
      </w:r>
    </w:p>
    <w:p w:rsidR="00975851" w:rsidRPr="00975851" w:rsidRDefault="00975851" w:rsidP="00770F98">
      <w:pPr>
        <w:pStyle w:val="Akapitzlist"/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97585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- zakupu nowego podręcznika lub materiału edukacyjnego lub</w:t>
      </w:r>
    </w:p>
    <w:p w:rsidR="00975851" w:rsidRPr="00975851" w:rsidRDefault="00975851" w:rsidP="00770F98">
      <w:pPr>
        <w:pStyle w:val="Akapitzlist"/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97585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- zwrotu kosztu podręcznika lub materiału edukacyjnego. Wartość uszkodzonych lub zniszczonych podręczników określa Dyrektor Szkoły.</w:t>
      </w:r>
    </w:p>
    <w:p w:rsidR="00975851" w:rsidRPr="00975851" w:rsidRDefault="00975851" w:rsidP="00770F98">
      <w:pPr>
        <w:pStyle w:val="Akapitzlist"/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97585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W celu uzyskania od rodziców zwrotu kosztu uszkodzonych lub zniszczonych podręczników Biblioteka wysyła do Rodzica wezwanie do zapłaty, którego treść stanowi załącznik nr 2 do niniejszego Regulaminu.</w:t>
      </w:r>
    </w:p>
    <w:p w:rsidR="000054FB" w:rsidRDefault="000054FB" w:rsidP="000054FB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§ 4</w:t>
      </w:r>
    </w:p>
    <w:p w:rsidR="000054FB" w:rsidRDefault="000054FB" w:rsidP="000054FB">
      <w:pPr>
        <w:ind w:left="360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Zwrot podręczników</w:t>
      </w:r>
    </w:p>
    <w:p w:rsidR="002E348A" w:rsidRDefault="002E348A" w:rsidP="00770F9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Użytkownik  ma obowiązek zwrócić wypożyczone podręczniki lub materiały edukacyjne do dnia 20   czerwca danego roku szkolnego. </w:t>
      </w:r>
    </w:p>
    <w:p w:rsidR="002E348A" w:rsidRPr="002E348A" w:rsidRDefault="002E348A" w:rsidP="00770F9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2E348A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Zwrot następuje w obecności wychowawcy klasy po wcześniejszym uzgodnieniu  terminu z nauczycielem bibliotekarzem.</w:t>
      </w:r>
    </w:p>
    <w:p w:rsidR="002E348A" w:rsidRDefault="002E348A" w:rsidP="002E348A">
      <w:pPr>
        <w:ind w:left="360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2E348A" w:rsidRDefault="002E348A" w:rsidP="002E348A">
      <w:pPr>
        <w:pStyle w:val="Akapitzlist"/>
        <w:rPr>
          <w:rFonts w:ascii="Arial" w:hAnsi="Arial" w:cs="Arial"/>
          <w:bCs/>
          <w:color w:val="222222"/>
          <w:shd w:val="clear" w:color="auto" w:fill="FFFFFF"/>
        </w:rPr>
      </w:pPr>
    </w:p>
    <w:p w:rsidR="002E348A" w:rsidRPr="00770F98" w:rsidRDefault="002E348A" w:rsidP="00D37B40">
      <w:pPr>
        <w:pStyle w:val="Akapitzlist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70F9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Rozdział VI</w:t>
      </w:r>
    </w:p>
    <w:p w:rsidR="002E348A" w:rsidRDefault="00D37B40" w:rsidP="00D37B40">
      <w:pPr>
        <w:pStyle w:val="Akapitzlist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70F9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Postanowienia końcowe</w:t>
      </w:r>
    </w:p>
    <w:p w:rsidR="00770F98" w:rsidRPr="00770F98" w:rsidRDefault="00770F98" w:rsidP="00D37B40">
      <w:pPr>
        <w:pStyle w:val="Akapitzlist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D37B40" w:rsidRDefault="00D37B40" w:rsidP="00770F9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Uczniowie i Rodzice zobowiązani są do zapoznania się z treścią niniejszego Regulaminu i stosowania się do zawartych w nim postanowień.</w:t>
      </w:r>
    </w:p>
    <w:p w:rsidR="00D37B40" w:rsidRDefault="00D37B40" w:rsidP="00770F9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Bibliotekarz zobowiązany jest do udostępniania Uczniom i rodzicom „Regulaminu wypożyczania podręczników, materiałów edukacyjnych i materiałów ćwiczeniowych” na każde ich życzenie.</w:t>
      </w:r>
    </w:p>
    <w:p w:rsidR="00D37B40" w:rsidRDefault="00D37B40" w:rsidP="00770F9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Sprawy sporne pomiędzy Nauczycielem, bibliotekarzem a Użytkownikiem biblioteki rozstrzyga Dyrektor Szkoły.</w:t>
      </w:r>
    </w:p>
    <w:p w:rsidR="00D37B40" w:rsidRDefault="00D37B40" w:rsidP="00770F9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Organem uprawnionym do zmiany Regulaminu jest Dyrektor Szkoły.</w:t>
      </w:r>
    </w:p>
    <w:p w:rsidR="00D37B40" w:rsidRDefault="000E2243" w:rsidP="00770F9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Decyzje w innych kwestiach z zakresu udostę</w:t>
      </w:r>
      <w:r w:rsidR="00D37B40">
        <w:rPr>
          <w:rFonts w:ascii="Arial" w:hAnsi="Arial" w:cs="Arial"/>
          <w:bCs/>
          <w:color w:val="222222"/>
          <w:shd w:val="clear" w:color="auto" w:fill="FFFFFF"/>
        </w:rPr>
        <w:t>pniania podręczników, materiałów edukacyjnych i materiałów ćwiczeniowych, które nie zostały ujęte w niniejszym Regulaminie, podejmuje Dyrektor Szkoły.</w:t>
      </w:r>
    </w:p>
    <w:p w:rsidR="000054FB" w:rsidRDefault="000054FB" w:rsidP="00770F98">
      <w:pPr>
        <w:ind w:left="360"/>
        <w:jc w:val="bot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975851" w:rsidRPr="005514C5" w:rsidRDefault="005514C5" w:rsidP="00486F8B">
      <w:pPr>
        <w:ind w:left="360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 w:rsidRPr="005514C5">
        <w:rPr>
          <w:sz w:val="20"/>
          <w:szCs w:val="20"/>
        </w:rPr>
        <w:t>Podstawa Prawna: Ustawa z dn. 30 maja 2014 roku o zmianie ustawy o systemie oświaty oraz niektórych innych ustaw DZ.U. z 2014r. poz.811.</w:t>
      </w:r>
    </w:p>
    <w:sectPr w:rsidR="00975851" w:rsidRPr="0055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668"/>
    <w:multiLevelType w:val="hybridMultilevel"/>
    <w:tmpl w:val="FA9CE494"/>
    <w:lvl w:ilvl="0" w:tplc="A9300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140"/>
    <w:multiLevelType w:val="hybridMultilevel"/>
    <w:tmpl w:val="1C26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AB3"/>
    <w:multiLevelType w:val="hybridMultilevel"/>
    <w:tmpl w:val="E478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3D6E"/>
    <w:multiLevelType w:val="hybridMultilevel"/>
    <w:tmpl w:val="B570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1CE"/>
    <w:multiLevelType w:val="hybridMultilevel"/>
    <w:tmpl w:val="59D8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B1A9A"/>
    <w:multiLevelType w:val="hybridMultilevel"/>
    <w:tmpl w:val="65E0B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4720"/>
    <w:multiLevelType w:val="hybridMultilevel"/>
    <w:tmpl w:val="D93C56FC"/>
    <w:lvl w:ilvl="0" w:tplc="D700B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D81"/>
    <w:multiLevelType w:val="hybridMultilevel"/>
    <w:tmpl w:val="7432372E"/>
    <w:lvl w:ilvl="0" w:tplc="8C480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B2768"/>
    <w:multiLevelType w:val="hybridMultilevel"/>
    <w:tmpl w:val="9BF21954"/>
    <w:lvl w:ilvl="0" w:tplc="78D2B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06D07"/>
    <w:multiLevelType w:val="hybridMultilevel"/>
    <w:tmpl w:val="EE18D6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745D0"/>
    <w:multiLevelType w:val="hybridMultilevel"/>
    <w:tmpl w:val="DC00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01B8A"/>
    <w:multiLevelType w:val="hybridMultilevel"/>
    <w:tmpl w:val="7AE4D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4A375F"/>
    <w:multiLevelType w:val="hybridMultilevel"/>
    <w:tmpl w:val="F12CBD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0A6F9E"/>
    <w:multiLevelType w:val="hybridMultilevel"/>
    <w:tmpl w:val="AC56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2544"/>
    <w:multiLevelType w:val="hybridMultilevel"/>
    <w:tmpl w:val="242E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7F8E"/>
    <w:multiLevelType w:val="hybridMultilevel"/>
    <w:tmpl w:val="66265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F57F1"/>
    <w:multiLevelType w:val="hybridMultilevel"/>
    <w:tmpl w:val="1C2081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5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B"/>
    <w:rsid w:val="000054FB"/>
    <w:rsid w:val="00064A4A"/>
    <w:rsid w:val="000E2243"/>
    <w:rsid w:val="00140070"/>
    <w:rsid w:val="00186236"/>
    <w:rsid w:val="00245F41"/>
    <w:rsid w:val="002B11C7"/>
    <w:rsid w:val="002E348A"/>
    <w:rsid w:val="003B6690"/>
    <w:rsid w:val="004079F4"/>
    <w:rsid w:val="0042318C"/>
    <w:rsid w:val="00486F8B"/>
    <w:rsid w:val="005514C5"/>
    <w:rsid w:val="00770F98"/>
    <w:rsid w:val="008C0DD6"/>
    <w:rsid w:val="00975851"/>
    <w:rsid w:val="009E7A0F"/>
    <w:rsid w:val="00A95E4B"/>
    <w:rsid w:val="00AF6324"/>
    <w:rsid w:val="00B04FC3"/>
    <w:rsid w:val="00B73A07"/>
    <w:rsid w:val="00BC3F41"/>
    <w:rsid w:val="00BC71BD"/>
    <w:rsid w:val="00CE4C23"/>
    <w:rsid w:val="00D37B40"/>
    <w:rsid w:val="00E01C21"/>
    <w:rsid w:val="00E03C36"/>
    <w:rsid w:val="00EA5BC9"/>
    <w:rsid w:val="00F604E9"/>
    <w:rsid w:val="00F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4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E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4C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E4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4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E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4C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E4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Authentic_8.1_pro</dc:creator>
  <cp:lastModifiedBy>Ula</cp:lastModifiedBy>
  <cp:revision>2</cp:revision>
  <cp:lastPrinted>2017-08-28T18:32:00Z</cp:lastPrinted>
  <dcterms:created xsi:type="dcterms:W3CDTF">2017-09-06T09:34:00Z</dcterms:created>
  <dcterms:modified xsi:type="dcterms:W3CDTF">2017-09-06T09:34:00Z</dcterms:modified>
</cp:coreProperties>
</file>